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CD144" w14:textId="3AA5AC04" w:rsidR="00FD6097" w:rsidRPr="00357967" w:rsidRDefault="00357967" w:rsidP="00357967">
      <w:pPr>
        <w:jc w:val="center"/>
        <w:rPr>
          <w:b/>
          <w:bCs/>
          <w:sz w:val="24"/>
          <w:szCs w:val="24"/>
          <w:lang w:val="en-US"/>
        </w:rPr>
      </w:pPr>
      <w:r w:rsidRPr="00357967">
        <w:rPr>
          <w:b/>
          <w:bCs/>
          <w:sz w:val="24"/>
          <w:szCs w:val="24"/>
          <w:lang w:val="en-US"/>
        </w:rPr>
        <w:t>EFET / HyExchange – Hydrogen Certificate Trade Agreement</w:t>
      </w:r>
    </w:p>
    <w:p w14:paraId="4F11864D" w14:textId="462FFC73" w:rsidR="00CD5234" w:rsidRPr="00357967" w:rsidRDefault="00357967" w:rsidP="00357967">
      <w:pPr>
        <w:jc w:val="center"/>
        <w:rPr>
          <w:b/>
          <w:bCs/>
          <w:lang w:val="en-US"/>
        </w:rPr>
      </w:pPr>
      <w:r w:rsidRPr="00357967">
        <w:rPr>
          <w:b/>
          <w:bCs/>
          <w:lang w:val="en-US"/>
        </w:rPr>
        <w:t>Changelog</w:t>
      </w:r>
      <w:r w:rsidR="00A427E6">
        <w:rPr>
          <w:b/>
          <w:bCs/>
          <w:lang w:val="en-US"/>
        </w:rPr>
        <w:t xml:space="preserve"> 24 May 2023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704"/>
        <w:gridCol w:w="3260"/>
        <w:gridCol w:w="5098"/>
      </w:tblGrid>
      <w:tr w:rsidR="00CD5234" w14:paraId="19D62FB2" w14:textId="77777777" w:rsidTr="00357967">
        <w:tc>
          <w:tcPr>
            <w:tcW w:w="704" w:type="dxa"/>
            <w:shd w:val="clear" w:color="auto" w:fill="D9E2F3" w:themeFill="accent1" w:themeFillTint="33"/>
          </w:tcPr>
          <w:p w14:paraId="59168039" w14:textId="00630ADB" w:rsidR="00CD5234" w:rsidRDefault="00CD5234" w:rsidP="00E81447">
            <w:pPr>
              <w:spacing w:after="120"/>
            </w:pPr>
            <w:r w:rsidRPr="00357967">
              <w:rPr>
                <w:lang w:val="en-US"/>
              </w:rPr>
              <w:t xml:space="preserve">  </w:t>
            </w:r>
            <w:r>
              <w:t>#</w:t>
            </w:r>
          </w:p>
        </w:tc>
        <w:tc>
          <w:tcPr>
            <w:tcW w:w="3260" w:type="dxa"/>
            <w:shd w:val="clear" w:color="auto" w:fill="D9E2F3" w:themeFill="accent1" w:themeFillTint="33"/>
          </w:tcPr>
          <w:p w14:paraId="4F41F302" w14:textId="5BE80C19" w:rsidR="00CD5234" w:rsidRDefault="00F96E59" w:rsidP="00E81447">
            <w:pPr>
              <w:spacing w:after="120"/>
            </w:pPr>
            <w:r>
              <w:t>Reference</w:t>
            </w:r>
          </w:p>
        </w:tc>
        <w:tc>
          <w:tcPr>
            <w:tcW w:w="5098" w:type="dxa"/>
            <w:shd w:val="clear" w:color="auto" w:fill="D9E2F3" w:themeFill="accent1" w:themeFillTint="33"/>
          </w:tcPr>
          <w:p w14:paraId="30146793" w14:textId="12E24003" w:rsidR="00CD5234" w:rsidRDefault="00CD5234" w:rsidP="00E81447">
            <w:pPr>
              <w:spacing w:after="120"/>
            </w:pPr>
            <w:r>
              <w:t>Comment</w:t>
            </w:r>
          </w:p>
        </w:tc>
      </w:tr>
      <w:tr w:rsidR="00CD5234" w:rsidRPr="004B427D" w14:paraId="0A54F7BB" w14:textId="77777777" w:rsidTr="00CD5234">
        <w:tc>
          <w:tcPr>
            <w:tcW w:w="704" w:type="dxa"/>
          </w:tcPr>
          <w:p w14:paraId="48F08978" w14:textId="77777777" w:rsidR="00CD5234" w:rsidRDefault="00CD5234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</w:pPr>
            <w:bookmarkStart w:id="0" w:name="_Ref132385153"/>
          </w:p>
        </w:tc>
        <w:bookmarkEnd w:id="0"/>
        <w:tc>
          <w:tcPr>
            <w:tcW w:w="3260" w:type="dxa"/>
          </w:tcPr>
          <w:p w14:paraId="4ED69736" w14:textId="1636A94C" w:rsidR="00CD5234" w:rsidRPr="00CD5234" w:rsidRDefault="00C25A34" w:rsidP="00E81447">
            <w:pPr>
              <w:tabs>
                <w:tab w:val="left" w:pos="1005"/>
              </w:tabs>
              <w:spacing w:after="120"/>
              <w:rPr>
                <w:lang w:val="en-US"/>
              </w:rPr>
            </w:pPr>
            <w:r>
              <w:rPr>
                <w:lang w:val="en-US"/>
              </w:rPr>
              <w:t>Title</w:t>
            </w:r>
          </w:p>
        </w:tc>
        <w:tc>
          <w:tcPr>
            <w:tcW w:w="5098" w:type="dxa"/>
          </w:tcPr>
          <w:p w14:paraId="1973CB8F" w14:textId="0C40F522" w:rsidR="00CD5234" w:rsidRPr="00CD5234" w:rsidRDefault="00C25A34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Clarification of status as single trade agreement</w:t>
            </w:r>
          </w:p>
        </w:tc>
      </w:tr>
      <w:tr w:rsidR="00C25A34" w:rsidRPr="004B427D" w14:paraId="5351278A" w14:textId="77777777" w:rsidTr="00CD5234">
        <w:tc>
          <w:tcPr>
            <w:tcW w:w="704" w:type="dxa"/>
          </w:tcPr>
          <w:p w14:paraId="4546D8BC" w14:textId="77777777" w:rsidR="00C25A34" w:rsidRPr="00C25A34" w:rsidRDefault="00C25A34" w:rsidP="00C25A34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GB"/>
              </w:rPr>
            </w:pPr>
            <w:bookmarkStart w:id="1" w:name="_Ref135832777"/>
          </w:p>
        </w:tc>
        <w:bookmarkEnd w:id="1"/>
        <w:tc>
          <w:tcPr>
            <w:tcW w:w="3260" w:type="dxa"/>
          </w:tcPr>
          <w:p w14:paraId="49F57CA3" w14:textId="40B2835D" w:rsidR="00C25A34" w:rsidRDefault="00C25A34" w:rsidP="00C25A34">
            <w:pPr>
              <w:tabs>
                <w:tab w:val="left" w:pos="1005"/>
              </w:tabs>
              <w:spacing w:after="120"/>
              <w:rPr>
                <w:lang w:val="en-US"/>
              </w:rPr>
            </w:pPr>
            <w:r>
              <w:rPr>
                <w:lang w:val="en-US"/>
              </w:rPr>
              <w:t xml:space="preserve">Part I of Section A, Certificate Details </w:t>
            </w:r>
          </w:p>
        </w:tc>
        <w:tc>
          <w:tcPr>
            <w:tcW w:w="5098" w:type="dxa"/>
          </w:tcPr>
          <w:p w14:paraId="69BB58F9" w14:textId="1B664E58" w:rsidR="00C25A34" w:rsidRDefault="00C25A34" w:rsidP="00C25A34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Amended for clarity on production country and installation reference.</w:t>
            </w:r>
          </w:p>
        </w:tc>
      </w:tr>
      <w:tr w:rsidR="00C25A34" w:rsidRPr="004B427D" w14:paraId="37595446" w14:textId="77777777" w:rsidTr="00CD5234">
        <w:tc>
          <w:tcPr>
            <w:tcW w:w="704" w:type="dxa"/>
          </w:tcPr>
          <w:p w14:paraId="6F765AF2" w14:textId="77777777" w:rsidR="00C25A34" w:rsidRPr="00C25A34" w:rsidRDefault="00C25A34" w:rsidP="00C25A34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GB"/>
              </w:rPr>
            </w:pPr>
          </w:p>
        </w:tc>
        <w:tc>
          <w:tcPr>
            <w:tcW w:w="3260" w:type="dxa"/>
          </w:tcPr>
          <w:p w14:paraId="2A8BEC74" w14:textId="2F92009E" w:rsidR="00C25A34" w:rsidRDefault="00C25A34" w:rsidP="00C25A34">
            <w:pPr>
              <w:tabs>
                <w:tab w:val="left" w:pos="1005"/>
              </w:tabs>
              <w:spacing w:after="120"/>
              <w:rPr>
                <w:lang w:val="en-US"/>
              </w:rPr>
            </w:pPr>
            <w:r>
              <w:rPr>
                <w:lang w:val="en-US"/>
              </w:rPr>
              <w:t>Part I of Section B, § 13.3; relevant provisions and definitions</w:t>
            </w:r>
          </w:p>
        </w:tc>
        <w:tc>
          <w:tcPr>
            <w:tcW w:w="5098" w:type="dxa"/>
          </w:tcPr>
          <w:p w14:paraId="54FADF67" w14:textId="4779DCB7" w:rsidR="00C25A34" w:rsidRDefault="00C25A34" w:rsidP="00C25A34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Introduction of EFET updated wording on EURIBOR</w:t>
            </w:r>
          </w:p>
        </w:tc>
      </w:tr>
      <w:tr w:rsidR="00C25A34" w:rsidRPr="004B427D" w14:paraId="4EB30162" w14:textId="77777777" w:rsidTr="00CD5234">
        <w:tc>
          <w:tcPr>
            <w:tcW w:w="704" w:type="dxa"/>
          </w:tcPr>
          <w:p w14:paraId="5110682E" w14:textId="77777777" w:rsidR="00C25A34" w:rsidRPr="00C25A34" w:rsidRDefault="00C25A34" w:rsidP="00C25A34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GB"/>
              </w:rPr>
            </w:pPr>
          </w:p>
        </w:tc>
        <w:tc>
          <w:tcPr>
            <w:tcW w:w="3260" w:type="dxa"/>
          </w:tcPr>
          <w:p w14:paraId="7D797B15" w14:textId="289602BC" w:rsidR="00C25A34" w:rsidRDefault="00C25A34" w:rsidP="00C25A34">
            <w:pPr>
              <w:tabs>
                <w:tab w:val="left" w:pos="1005"/>
              </w:tabs>
              <w:spacing w:after="120"/>
              <w:rPr>
                <w:lang w:val="en-US"/>
              </w:rPr>
            </w:pPr>
            <w:r>
              <w:rPr>
                <w:lang w:val="en-US"/>
              </w:rPr>
              <w:t>§ 4.3 Breach of the No Encumbrances Obligation</w:t>
            </w:r>
          </w:p>
        </w:tc>
        <w:tc>
          <w:tcPr>
            <w:tcW w:w="5098" w:type="dxa"/>
          </w:tcPr>
          <w:p w14:paraId="3873D4AF" w14:textId="5729A36E" w:rsidR="00C25A34" w:rsidRDefault="00C25A34" w:rsidP="00C25A34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Introduction of reference to Seller, rather than Party</w:t>
            </w:r>
          </w:p>
        </w:tc>
      </w:tr>
      <w:tr w:rsidR="00357967" w:rsidRPr="004B427D" w14:paraId="01660CBB" w14:textId="77777777" w:rsidTr="00CD5234">
        <w:tc>
          <w:tcPr>
            <w:tcW w:w="704" w:type="dxa"/>
          </w:tcPr>
          <w:p w14:paraId="4439106F" w14:textId="77777777" w:rsidR="00357967" w:rsidRPr="00357967" w:rsidRDefault="00357967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5C384B90" w14:textId="7FA71B95" w:rsidR="00357967" w:rsidRPr="00CD5234" w:rsidRDefault="00357967" w:rsidP="00E81447">
            <w:pPr>
              <w:tabs>
                <w:tab w:val="left" w:pos="1005"/>
              </w:tabs>
              <w:spacing w:after="120"/>
              <w:rPr>
                <w:lang w:val="en-US"/>
              </w:rPr>
            </w:pPr>
            <w:r w:rsidRPr="00CD5234">
              <w:rPr>
                <w:lang w:val="en-US"/>
              </w:rPr>
              <w:t>§ 7(1) Two delivery business days g</w:t>
            </w:r>
            <w:r>
              <w:rPr>
                <w:lang w:val="en-US"/>
              </w:rPr>
              <w:t>race period</w:t>
            </w:r>
          </w:p>
        </w:tc>
        <w:tc>
          <w:tcPr>
            <w:tcW w:w="5098" w:type="dxa"/>
          </w:tcPr>
          <w:p w14:paraId="76B7B9F6" w14:textId="48DA18D7" w:rsidR="00357967" w:rsidRPr="00CD5234" w:rsidRDefault="00357967" w:rsidP="00E81447">
            <w:pPr>
              <w:spacing w:after="120"/>
              <w:rPr>
                <w:lang w:val="en-US"/>
              </w:rPr>
            </w:pPr>
            <w:r w:rsidRPr="00CD5234">
              <w:rPr>
                <w:lang w:val="en-US"/>
              </w:rPr>
              <w:t>Reference to default interest rate</w:t>
            </w:r>
            <w:r>
              <w:rPr>
                <w:lang w:val="en-US"/>
              </w:rPr>
              <w:t xml:space="preserve"> </w:t>
            </w:r>
            <w:r w:rsidRPr="00CD5234">
              <w:rPr>
                <w:lang w:val="en-US"/>
              </w:rPr>
              <w:t>made for</w:t>
            </w:r>
            <w:r>
              <w:rPr>
                <w:lang w:val="en-US"/>
              </w:rPr>
              <w:t xml:space="preserve"> clarity in contrast to cost of carry interest rate.</w:t>
            </w:r>
          </w:p>
        </w:tc>
      </w:tr>
      <w:tr w:rsidR="00CD5234" w:rsidRPr="00CD5234" w14:paraId="3F710672" w14:textId="77777777" w:rsidTr="00CD5234">
        <w:tc>
          <w:tcPr>
            <w:tcW w:w="704" w:type="dxa"/>
          </w:tcPr>
          <w:p w14:paraId="78B07F0C" w14:textId="77777777" w:rsidR="00CD5234" w:rsidRPr="00CD5234" w:rsidRDefault="00CD5234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2606DF74" w14:textId="1A457C7E" w:rsidR="00CD5234" w:rsidRPr="00CD5234" w:rsidRDefault="00CD5234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§ 7(2)(iii) Buyer’s cover costs</w:t>
            </w:r>
          </w:p>
        </w:tc>
        <w:tc>
          <w:tcPr>
            <w:tcW w:w="5098" w:type="dxa"/>
          </w:tcPr>
          <w:p w14:paraId="70B734C9" w14:textId="1EA34D64" w:rsidR="00CD5234" w:rsidRPr="00CD5234" w:rsidRDefault="00CD5234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 xml:space="preserve">As in point </w:t>
            </w:r>
            <w:r w:rsidR="00C25A34">
              <w:rPr>
                <w:lang w:val="en-US"/>
              </w:rPr>
              <w:fldChar w:fldCharType="begin"/>
            </w:r>
            <w:r w:rsidR="00C25A34">
              <w:rPr>
                <w:lang w:val="en-US"/>
              </w:rPr>
              <w:instrText xml:space="preserve"> REF _Ref135832777 \w \h </w:instrText>
            </w:r>
            <w:r w:rsidR="00C25A34">
              <w:rPr>
                <w:lang w:val="en-US"/>
              </w:rPr>
            </w:r>
            <w:r w:rsidR="00C25A34">
              <w:rPr>
                <w:lang w:val="en-US"/>
              </w:rPr>
              <w:fldChar w:fldCharType="separate"/>
            </w:r>
            <w:r w:rsidR="00C25A34">
              <w:rPr>
                <w:lang w:val="en-US"/>
              </w:rPr>
              <w:t>2</w:t>
            </w:r>
            <w:r w:rsidR="00C25A34">
              <w:rPr>
                <w:lang w:val="en-US"/>
              </w:rPr>
              <w:fldChar w:fldCharType="end"/>
            </w:r>
            <w:r w:rsidR="00357967">
              <w:rPr>
                <w:lang w:val="en-US"/>
              </w:rPr>
              <w:t>.</w:t>
            </w:r>
          </w:p>
        </w:tc>
      </w:tr>
      <w:tr w:rsidR="00CD5234" w:rsidRPr="004B427D" w14:paraId="63266C3F" w14:textId="77777777" w:rsidTr="00357967">
        <w:tc>
          <w:tcPr>
            <w:tcW w:w="704" w:type="dxa"/>
          </w:tcPr>
          <w:p w14:paraId="6E110DF7" w14:textId="77777777" w:rsidR="00CD5234" w:rsidRPr="00CD5234" w:rsidRDefault="00CD5234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  <w:bookmarkStart w:id="2" w:name="_Ref132385134"/>
          </w:p>
        </w:tc>
        <w:bookmarkEnd w:id="2"/>
        <w:tc>
          <w:tcPr>
            <w:tcW w:w="3260" w:type="dxa"/>
          </w:tcPr>
          <w:p w14:paraId="1F51B2AC" w14:textId="517EBFE9" w:rsidR="00CD5234" w:rsidRPr="00CD5234" w:rsidRDefault="00CD5234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§ 10(4) Automatic termination</w:t>
            </w:r>
          </w:p>
        </w:tc>
        <w:tc>
          <w:tcPr>
            <w:tcW w:w="5098" w:type="dxa"/>
            <w:shd w:val="clear" w:color="auto" w:fill="auto"/>
          </w:tcPr>
          <w:p w14:paraId="1C40205E" w14:textId="487BC6EB" w:rsidR="00CD5234" w:rsidRPr="00357967" w:rsidRDefault="00CD5234" w:rsidP="00E81447">
            <w:pPr>
              <w:spacing w:after="120"/>
              <w:rPr>
                <w:lang w:val="en-US"/>
              </w:rPr>
            </w:pPr>
            <w:r w:rsidRPr="00357967">
              <w:rPr>
                <w:lang w:val="en-US"/>
              </w:rPr>
              <w:t>Deleted</w:t>
            </w:r>
            <w:r w:rsidR="00357967" w:rsidRPr="00357967">
              <w:rPr>
                <w:lang w:val="en-US"/>
              </w:rPr>
              <w:t xml:space="preserve"> following comments from the HyExchange committee in view of streamlining the agreement.</w:t>
            </w:r>
          </w:p>
        </w:tc>
      </w:tr>
      <w:tr w:rsidR="00CD5234" w:rsidRPr="004B427D" w14:paraId="732D5C3C" w14:textId="77777777" w:rsidTr="00CD5234">
        <w:tc>
          <w:tcPr>
            <w:tcW w:w="704" w:type="dxa"/>
          </w:tcPr>
          <w:p w14:paraId="54138C45" w14:textId="77777777" w:rsidR="00CD5234" w:rsidRPr="00CD5234" w:rsidRDefault="00CD5234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0CF915AD" w14:textId="4FC9A7BF" w:rsidR="00CD5234" w:rsidRPr="00CD5234" w:rsidRDefault="00CD5234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§ 11(1) Termination amount</w:t>
            </w:r>
          </w:p>
        </w:tc>
        <w:tc>
          <w:tcPr>
            <w:tcW w:w="5098" w:type="dxa"/>
          </w:tcPr>
          <w:p w14:paraId="4AC142D2" w14:textId="174FB3B6" w:rsidR="00CD5234" w:rsidRPr="00CD5234" w:rsidRDefault="00CD5234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Reference to automatic termination deleted in view of point</w:t>
            </w:r>
            <w:r w:rsidR="00357967">
              <w:rPr>
                <w:lang w:val="en-US"/>
              </w:rPr>
              <w:t xml:space="preserve"> </w:t>
            </w:r>
            <w:r w:rsidR="00357967">
              <w:rPr>
                <w:lang w:val="en-US"/>
              </w:rPr>
              <w:fldChar w:fldCharType="begin"/>
            </w:r>
            <w:r w:rsidR="00357967">
              <w:rPr>
                <w:lang w:val="en-US"/>
              </w:rPr>
              <w:instrText xml:space="preserve"> REF _Ref132385134 \r \h </w:instrText>
            </w:r>
            <w:r w:rsidR="00357967">
              <w:rPr>
                <w:lang w:val="en-US"/>
              </w:rPr>
            </w:r>
            <w:r w:rsidR="00357967">
              <w:rPr>
                <w:lang w:val="en-US"/>
              </w:rPr>
              <w:fldChar w:fldCharType="separate"/>
            </w:r>
            <w:r w:rsidR="00C25A34">
              <w:rPr>
                <w:lang w:val="en-US"/>
              </w:rPr>
              <w:t>6</w:t>
            </w:r>
            <w:r w:rsidR="00357967">
              <w:rPr>
                <w:lang w:val="en-US"/>
              </w:rPr>
              <w:fldChar w:fldCharType="end"/>
            </w:r>
            <w:r>
              <w:rPr>
                <w:lang w:val="en-US"/>
              </w:rPr>
              <w:t>.</w:t>
            </w:r>
          </w:p>
        </w:tc>
      </w:tr>
      <w:tr w:rsidR="00C25A34" w:rsidRPr="004B427D" w14:paraId="567739AA" w14:textId="77777777" w:rsidTr="00CD5234">
        <w:tc>
          <w:tcPr>
            <w:tcW w:w="704" w:type="dxa"/>
          </w:tcPr>
          <w:p w14:paraId="201EA5DB" w14:textId="77777777" w:rsidR="00C25A34" w:rsidRPr="00CD5234" w:rsidRDefault="00C25A34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52CD81DF" w14:textId="2B999F38" w:rsidR="00C25A34" w:rsidRDefault="00C25A34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§ 11 Termination amount</w:t>
            </w:r>
          </w:p>
        </w:tc>
        <w:tc>
          <w:tcPr>
            <w:tcW w:w="5098" w:type="dxa"/>
          </w:tcPr>
          <w:p w14:paraId="30FC3482" w14:textId="08B5204B" w:rsidR="00C25A34" w:rsidRDefault="00C25A34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Deletion of reference to Settlement Amounts due to single trade nature of agreement, reliance instead on Termination Amount</w:t>
            </w:r>
          </w:p>
        </w:tc>
      </w:tr>
      <w:tr w:rsidR="00CD5234" w:rsidRPr="004B427D" w14:paraId="0DEC06DE" w14:textId="77777777" w:rsidTr="00CD5234">
        <w:tc>
          <w:tcPr>
            <w:tcW w:w="704" w:type="dxa"/>
          </w:tcPr>
          <w:p w14:paraId="2E3863DB" w14:textId="77777777" w:rsidR="00CD5234" w:rsidRPr="00CD5234" w:rsidRDefault="00CD5234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445B9E5A" w14:textId="71BE10E6" w:rsidR="00CD5234" w:rsidRPr="00CD5234" w:rsidRDefault="00CD5234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§ 12(3)(b)</w:t>
            </w:r>
            <w:r w:rsidR="00357967">
              <w:rPr>
                <w:lang w:val="en-US"/>
              </w:rPr>
              <w:t xml:space="preserve"> Consequential damage and limitation of liability</w:t>
            </w:r>
          </w:p>
        </w:tc>
        <w:tc>
          <w:tcPr>
            <w:tcW w:w="5098" w:type="dxa"/>
          </w:tcPr>
          <w:p w14:paraId="09D6BBB7" w14:textId="76FAE88F" w:rsidR="00CD5234" w:rsidRPr="00CD5234" w:rsidRDefault="00CD5234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Reference to § 7 amended for consistency.</w:t>
            </w:r>
          </w:p>
        </w:tc>
      </w:tr>
      <w:tr w:rsidR="00C25A34" w:rsidRPr="004B427D" w14:paraId="1BAE982E" w14:textId="77777777" w:rsidTr="00CD5234">
        <w:tc>
          <w:tcPr>
            <w:tcW w:w="704" w:type="dxa"/>
          </w:tcPr>
          <w:p w14:paraId="490E5A67" w14:textId="77777777" w:rsidR="00C25A34" w:rsidRPr="00CD5234" w:rsidRDefault="00C25A34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46AEF82F" w14:textId="642183C0" w:rsidR="00C25A34" w:rsidRDefault="00C25A34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§ 12.4(c)</w:t>
            </w:r>
          </w:p>
        </w:tc>
        <w:tc>
          <w:tcPr>
            <w:tcW w:w="5098" w:type="dxa"/>
          </w:tcPr>
          <w:p w14:paraId="417409F3" w14:textId="7F2CF501" w:rsidR="00C25A34" w:rsidRPr="00C25A34" w:rsidRDefault="00C25A34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 xml:space="preserve">Deletion of reference to EFET standard drafting on </w:t>
            </w:r>
            <w:r w:rsidRPr="00C25A34">
              <w:rPr>
                <w:i/>
                <w:iCs/>
                <w:lang w:val="en-US"/>
              </w:rPr>
              <w:t>Kardinalspflichten</w:t>
            </w:r>
            <w:r>
              <w:rPr>
                <w:lang w:val="en-US"/>
              </w:rPr>
              <w:t xml:space="preserve"> in favour of English / Dutch law mechanisms</w:t>
            </w:r>
          </w:p>
        </w:tc>
      </w:tr>
      <w:tr w:rsidR="00CD5234" w:rsidRPr="004B427D" w14:paraId="7D563BDD" w14:textId="77777777" w:rsidTr="00CD5234">
        <w:tc>
          <w:tcPr>
            <w:tcW w:w="704" w:type="dxa"/>
          </w:tcPr>
          <w:p w14:paraId="32D02CA5" w14:textId="77777777" w:rsidR="00CD5234" w:rsidRPr="00CD5234" w:rsidRDefault="00CD5234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774D800B" w14:textId="744D4E33" w:rsidR="00CD5234" w:rsidRPr="00CD5234" w:rsidRDefault="00F96E59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§ 19 Option A (2)</w:t>
            </w:r>
            <w:r w:rsidR="00357967">
              <w:rPr>
                <w:lang w:val="en-US"/>
              </w:rPr>
              <w:t xml:space="preserve"> Arbitration</w:t>
            </w:r>
          </w:p>
        </w:tc>
        <w:tc>
          <w:tcPr>
            <w:tcW w:w="5098" w:type="dxa"/>
          </w:tcPr>
          <w:p w14:paraId="7336187C" w14:textId="75CC81C5" w:rsidR="00CD5234" w:rsidRPr="00CD5234" w:rsidRDefault="00F96E59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Specification of the Netherlands Arbitration Institute (NAI) as responsible arbitration forum.</w:t>
            </w:r>
          </w:p>
        </w:tc>
      </w:tr>
      <w:tr w:rsidR="00CD5234" w:rsidRPr="004B427D" w14:paraId="64B08C4E" w14:textId="77777777" w:rsidTr="00CD5234">
        <w:tc>
          <w:tcPr>
            <w:tcW w:w="704" w:type="dxa"/>
          </w:tcPr>
          <w:p w14:paraId="70437FFF" w14:textId="77777777" w:rsidR="00CD5234" w:rsidRPr="00CD5234" w:rsidRDefault="00CD5234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68925D6F" w14:textId="4A65EE9E" w:rsidR="00CD5234" w:rsidRPr="00CD5234" w:rsidRDefault="00F96E59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“Administrator”</w:t>
            </w:r>
          </w:p>
        </w:tc>
        <w:tc>
          <w:tcPr>
            <w:tcW w:w="5098" w:type="dxa"/>
          </w:tcPr>
          <w:p w14:paraId="521758A5" w14:textId="1123F26D" w:rsidR="00F96E59" w:rsidRPr="00CD5234" w:rsidRDefault="00F96E59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 xml:space="preserve">Change of administrator definition to VertiCer following </w:t>
            </w:r>
            <w:r w:rsidR="0033304D">
              <w:rPr>
                <w:lang w:val="en-US"/>
              </w:rPr>
              <w:t xml:space="preserve">national </w:t>
            </w:r>
            <w:r>
              <w:rPr>
                <w:lang w:val="en-US"/>
              </w:rPr>
              <w:t>system restructuring.</w:t>
            </w:r>
          </w:p>
        </w:tc>
      </w:tr>
      <w:tr w:rsidR="00F96E59" w:rsidRPr="004B427D" w14:paraId="5CF35E7A" w14:textId="77777777" w:rsidTr="00CD5234">
        <w:tc>
          <w:tcPr>
            <w:tcW w:w="704" w:type="dxa"/>
          </w:tcPr>
          <w:p w14:paraId="7481415C" w14:textId="77777777" w:rsidR="00F96E59" w:rsidRPr="00CD5234" w:rsidRDefault="00F96E59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1DB56BF2" w14:textId="5BE00706" w:rsidR="00F96E59" w:rsidRDefault="00F96E59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“Automatic Termination”</w:t>
            </w:r>
          </w:p>
        </w:tc>
        <w:tc>
          <w:tcPr>
            <w:tcW w:w="5098" w:type="dxa"/>
          </w:tcPr>
          <w:p w14:paraId="53FAF0C3" w14:textId="1CB5123A" w:rsidR="00F96E59" w:rsidRDefault="00F96E59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 xml:space="preserve">Deletion in view of point </w:t>
            </w:r>
            <w:r w:rsidR="00357967">
              <w:rPr>
                <w:lang w:val="en-US"/>
              </w:rPr>
              <w:fldChar w:fldCharType="begin"/>
            </w:r>
            <w:r w:rsidR="00357967">
              <w:rPr>
                <w:lang w:val="en-US"/>
              </w:rPr>
              <w:instrText xml:space="preserve"> REF _Ref132385134 \r \h </w:instrText>
            </w:r>
            <w:r w:rsidR="00357967">
              <w:rPr>
                <w:lang w:val="en-US"/>
              </w:rPr>
            </w:r>
            <w:r w:rsidR="00357967">
              <w:rPr>
                <w:lang w:val="en-US"/>
              </w:rPr>
              <w:fldChar w:fldCharType="separate"/>
            </w:r>
            <w:r w:rsidR="00C25A34">
              <w:rPr>
                <w:lang w:val="en-US"/>
              </w:rPr>
              <w:t>6</w:t>
            </w:r>
            <w:r w:rsidR="00357967">
              <w:rPr>
                <w:lang w:val="en-US"/>
              </w:rPr>
              <w:fldChar w:fldCharType="end"/>
            </w:r>
            <w:r>
              <w:rPr>
                <w:lang w:val="en-US"/>
              </w:rPr>
              <w:t>.</w:t>
            </w:r>
          </w:p>
        </w:tc>
      </w:tr>
      <w:tr w:rsidR="00A427E6" w:rsidRPr="004B427D" w14:paraId="3CD28D3B" w14:textId="77777777" w:rsidTr="00CD5234">
        <w:tc>
          <w:tcPr>
            <w:tcW w:w="704" w:type="dxa"/>
          </w:tcPr>
          <w:p w14:paraId="171CF173" w14:textId="77777777" w:rsidR="00A427E6" w:rsidRPr="00CD5234" w:rsidRDefault="00A427E6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4C6789BD" w14:textId="11F66420" w:rsidR="00A427E6" w:rsidRDefault="00A427E6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“Buyer” / “Seller”</w:t>
            </w:r>
          </w:p>
        </w:tc>
        <w:tc>
          <w:tcPr>
            <w:tcW w:w="5098" w:type="dxa"/>
          </w:tcPr>
          <w:p w14:paraId="3B1C0402" w14:textId="3AED6CE0" w:rsidR="00A427E6" w:rsidRDefault="00A427E6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Deletion of duplicate instances.</w:t>
            </w:r>
          </w:p>
        </w:tc>
      </w:tr>
      <w:tr w:rsidR="00F96E59" w:rsidRPr="004B427D" w14:paraId="327C3E46" w14:textId="77777777" w:rsidTr="00CD5234">
        <w:tc>
          <w:tcPr>
            <w:tcW w:w="704" w:type="dxa"/>
          </w:tcPr>
          <w:p w14:paraId="42B73F29" w14:textId="77777777" w:rsidR="00F96E59" w:rsidRPr="00CD5234" w:rsidRDefault="00F96E59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0AFECF61" w14:textId="72EFC12D" w:rsidR="00F96E59" w:rsidRDefault="00F96E59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“Competent Authority”</w:t>
            </w:r>
          </w:p>
        </w:tc>
        <w:tc>
          <w:tcPr>
            <w:tcW w:w="5098" w:type="dxa"/>
          </w:tcPr>
          <w:p w14:paraId="6C667AA7" w14:textId="3DE00A68" w:rsidR="00F96E59" w:rsidRDefault="00B96070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Updated reference to relevant Dutch authorities.</w:t>
            </w:r>
          </w:p>
        </w:tc>
      </w:tr>
      <w:tr w:rsidR="00F96E59" w:rsidRPr="004B427D" w14:paraId="299DC916" w14:textId="77777777" w:rsidTr="00CD5234">
        <w:tc>
          <w:tcPr>
            <w:tcW w:w="704" w:type="dxa"/>
          </w:tcPr>
          <w:p w14:paraId="773C2ADF" w14:textId="77777777" w:rsidR="00F96E59" w:rsidRPr="00CD5234" w:rsidRDefault="00F96E59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5A45AF29" w14:textId="4CF1DDCA" w:rsidR="00F96E59" w:rsidRDefault="00F96E59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“Compliance Deadline”</w:t>
            </w:r>
          </w:p>
        </w:tc>
        <w:tc>
          <w:tcPr>
            <w:tcW w:w="5098" w:type="dxa"/>
          </w:tcPr>
          <w:p w14:paraId="3E5DA55D" w14:textId="64B69764" w:rsidR="00F96E59" w:rsidRDefault="00B96070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Updated reference to better align with concept of Designated Purpose.</w:t>
            </w:r>
          </w:p>
        </w:tc>
      </w:tr>
      <w:tr w:rsidR="00B96070" w:rsidRPr="004B427D" w14:paraId="3F2FB5B2" w14:textId="77777777" w:rsidTr="00CD5234">
        <w:tc>
          <w:tcPr>
            <w:tcW w:w="704" w:type="dxa"/>
          </w:tcPr>
          <w:p w14:paraId="29130804" w14:textId="77777777" w:rsidR="00B96070" w:rsidRPr="00CD5234" w:rsidRDefault="00B96070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5A275898" w14:textId="07017D76" w:rsidR="00B96070" w:rsidRDefault="00B96070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“Compliance Penalty”</w:t>
            </w:r>
          </w:p>
        </w:tc>
        <w:tc>
          <w:tcPr>
            <w:tcW w:w="5098" w:type="dxa"/>
          </w:tcPr>
          <w:p w14:paraId="327EA293" w14:textId="13A459A6" w:rsidR="00B96070" w:rsidRDefault="00B96070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Updated reference to better align with concept of Designated Purpose.</w:t>
            </w:r>
          </w:p>
        </w:tc>
      </w:tr>
      <w:tr w:rsidR="00B96070" w:rsidRPr="004B427D" w14:paraId="6D55123C" w14:textId="77777777" w:rsidTr="00CD5234">
        <w:tc>
          <w:tcPr>
            <w:tcW w:w="704" w:type="dxa"/>
          </w:tcPr>
          <w:p w14:paraId="5D5EE455" w14:textId="77777777" w:rsidR="00B96070" w:rsidRPr="00CD5234" w:rsidRDefault="00B96070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1C6A6F97" w14:textId="312FCE63" w:rsidR="00B96070" w:rsidRDefault="00B96070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“Compliance Year”</w:t>
            </w:r>
          </w:p>
        </w:tc>
        <w:tc>
          <w:tcPr>
            <w:tcW w:w="5098" w:type="dxa"/>
          </w:tcPr>
          <w:p w14:paraId="3A47BE1C" w14:textId="6B47F910" w:rsidR="00B96070" w:rsidRDefault="00B96070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Updated reference to better align with concept of Designated Purpose.</w:t>
            </w:r>
          </w:p>
        </w:tc>
      </w:tr>
      <w:tr w:rsidR="00B96070" w:rsidRPr="004B427D" w14:paraId="35779611" w14:textId="77777777" w:rsidTr="00CD5234">
        <w:tc>
          <w:tcPr>
            <w:tcW w:w="704" w:type="dxa"/>
          </w:tcPr>
          <w:p w14:paraId="4F9B3A7C" w14:textId="77777777" w:rsidR="00B96070" w:rsidRPr="00CD5234" w:rsidRDefault="00B96070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111F8D41" w14:textId="623A6D33" w:rsidR="00B96070" w:rsidRDefault="00B96070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“Cost of Carry Rate”</w:t>
            </w:r>
          </w:p>
        </w:tc>
        <w:tc>
          <w:tcPr>
            <w:tcW w:w="5098" w:type="dxa"/>
          </w:tcPr>
          <w:p w14:paraId="027AA0CD" w14:textId="66AA9131" w:rsidR="00B96070" w:rsidRDefault="00B96070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Updated reference to be agreed between the partis in Section A of Part I.</w:t>
            </w:r>
          </w:p>
        </w:tc>
      </w:tr>
      <w:tr w:rsidR="00C25A34" w:rsidRPr="004B427D" w14:paraId="000F6A88" w14:textId="77777777" w:rsidTr="00CD5234">
        <w:tc>
          <w:tcPr>
            <w:tcW w:w="704" w:type="dxa"/>
          </w:tcPr>
          <w:p w14:paraId="1F1E8C84" w14:textId="77777777" w:rsidR="00C25A34" w:rsidRPr="00CD5234" w:rsidRDefault="00C25A34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72016391" w14:textId="2E91E48E" w:rsidR="00C25A34" w:rsidRDefault="00C25A34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“Delivery Point”</w:t>
            </w:r>
          </w:p>
        </w:tc>
        <w:tc>
          <w:tcPr>
            <w:tcW w:w="5098" w:type="dxa"/>
          </w:tcPr>
          <w:p w14:paraId="3A5593AF" w14:textId="66937832" w:rsidR="00C25A34" w:rsidRDefault="00C25A34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 xml:space="preserve">Change of reference to Buyer’s Account, rather than the crediting of </w:t>
            </w:r>
          </w:p>
        </w:tc>
      </w:tr>
      <w:tr w:rsidR="00B96070" w:rsidRPr="004B427D" w14:paraId="003E37F4" w14:textId="77777777" w:rsidTr="00CD5234">
        <w:tc>
          <w:tcPr>
            <w:tcW w:w="704" w:type="dxa"/>
          </w:tcPr>
          <w:p w14:paraId="1A933876" w14:textId="77777777" w:rsidR="00B96070" w:rsidRPr="00CD5234" w:rsidRDefault="00B96070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1CE9D5C5" w14:textId="7A2DAFF4" w:rsidR="00B96070" w:rsidRDefault="00B96070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“EAN-Code”</w:t>
            </w:r>
          </w:p>
        </w:tc>
        <w:tc>
          <w:tcPr>
            <w:tcW w:w="5098" w:type="dxa"/>
          </w:tcPr>
          <w:p w14:paraId="51BAA44E" w14:textId="5869BF10" w:rsidR="00B96070" w:rsidRDefault="00B96070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Inclusion of definition following update of table in Section A of Part I.</w:t>
            </w:r>
          </w:p>
        </w:tc>
      </w:tr>
      <w:tr w:rsidR="00B96070" w:rsidRPr="004B427D" w14:paraId="55DE3202" w14:textId="77777777" w:rsidTr="00CD5234">
        <w:tc>
          <w:tcPr>
            <w:tcW w:w="704" w:type="dxa"/>
          </w:tcPr>
          <w:p w14:paraId="0072D4BA" w14:textId="77777777" w:rsidR="00B96070" w:rsidRPr="00CD5234" w:rsidRDefault="00B96070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50579373" w14:textId="2895AD81" w:rsidR="00B96070" w:rsidRDefault="00B96070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“Issuance and Registry Rules”</w:t>
            </w:r>
          </w:p>
        </w:tc>
        <w:tc>
          <w:tcPr>
            <w:tcW w:w="5098" w:type="dxa"/>
          </w:tcPr>
          <w:p w14:paraId="4AC07F3D" w14:textId="1F1C3299" w:rsidR="00B96070" w:rsidRDefault="0033304D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Updated reference to include contractual documentation governing registry operation.</w:t>
            </w:r>
          </w:p>
        </w:tc>
      </w:tr>
      <w:tr w:rsidR="00B96070" w:rsidRPr="004B427D" w14:paraId="3716F060" w14:textId="77777777" w:rsidTr="00CD5234">
        <w:tc>
          <w:tcPr>
            <w:tcW w:w="704" w:type="dxa"/>
          </w:tcPr>
          <w:p w14:paraId="1033F06F" w14:textId="77777777" w:rsidR="00B96070" w:rsidRPr="00CD5234" w:rsidRDefault="00B96070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339B7BD6" w14:textId="5C7B23D8" w:rsidR="00B96070" w:rsidRDefault="00B96070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“Law”</w:t>
            </w:r>
          </w:p>
        </w:tc>
        <w:tc>
          <w:tcPr>
            <w:tcW w:w="5098" w:type="dxa"/>
          </w:tcPr>
          <w:p w14:paraId="6EEA8C58" w14:textId="6C03689B" w:rsidR="00B96070" w:rsidRDefault="00B96070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 xml:space="preserve">Updated reference to include specific </w:t>
            </w:r>
            <w:r w:rsidR="0033304D">
              <w:rPr>
                <w:lang w:val="en-US"/>
              </w:rPr>
              <w:t xml:space="preserve">Dutch </w:t>
            </w:r>
            <w:r>
              <w:rPr>
                <w:lang w:val="en-US"/>
              </w:rPr>
              <w:t>law</w:t>
            </w:r>
            <w:r w:rsidR="0033304D">
              <w:rPr>
                <w:lang w:val="en-US"/>
              </w:rPr>
              <w:t>s governing the treatment of renewable source electricity, gas and hydrogen.</w:t>
            </w:r>
          </w:p>
        </w:tc>
      </w:tr>
      <w:tr w:rsidR="0033304D" w:rsidRPr="004B427D" w14:paraId="58575527" w14:textId="77777777" w:rsidTr="00CD5234">
        <w:tc>
          <w:tcPr>
            <w:tcW w:w="704" w:type="dxa"/>
          </w:tcPr>
          <w:p w14:paraId="76CD83BB" w14:textId="77777777" w:rsidR="0033304D" w:rsidRPr="00CD5234" w:rsidRDefault="0033304D" w:rsidP="00E81447">
            <w:pPr>
              <w:pStyle w:val="ListParagraph"/>
              <w:numPr>
                <w:ilvl w:val="0"/>
                <w:numId w:val="1"/>
              </w:numPr>
              <w:spacing w:after="120"/>
              <w:ind w:left="447"/>
              <w:rPr>
                <w:lang w:val="en-US"/>
              </w:rPr>
            </w:pPr>
          </w:p>
        </w:tc>
        <w:tc>
          <w:tcPr>
            <w:tcW w:w="3260" w:type="dxa"/>
          </w:tcPr>
          <w:p w14:paraId="45438C0D" w14:textId="7FE37B82" w:rsidR="0033304D" w:rsidRDefault="0033304D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“Long Stop Date”</w:t>
            </w:r>
          </w:p>
        </w:tc>
        <w:tc>
          <w:tcPr>
            <w:tcW w:w="5098" w:type="dxa"/>
          </w:tcPr>
          <w:p w14:paraId="4B60B6F3" w14:textId="435DE066" w:rsidR="0033304D" w:rsidRDefault="0033304D" w:rsidP="00E8144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Updated reference to better align with concept of Designated Purpose.</w:t>
            </w:r>
          </w:p>
        </w:tc>
      </w:tr>
    </w:tbl>
    <w:p w14:paraId="63596188" w14:textId="1FF410BA" w:rsidR="00F96E59" w:rsidRPr="00CD5234" w:rsidRDefault="00F96E59">
      <w:pPr>
        <w:rPr>
          <w:lang w:val="en-US"/>
        </w:rPr>
      </w:pPr>
    </w:p>
    <w:sectPr w:rsidR="00F96E59" w:rsidRPr="00CD5234" w:rsidSect="00E814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F4770" w14:textId="77777777" w:rsidR="00E81447" w:rsidRDefault="00E81447" w:rsidP="00E81447">
      <w:pPr>
        <w:spacing w:after="0" w:line="240" w:lineRule="auto"/>
      </w:pPr>
      <w:r>
        <w:separator/>
      </w:r>
    </w:p>
  </w:endnote>
  <w:endnote w:type="continuationSeparator" w:id="0">
    <w:p w14:paraId="56BD0895" w14:textId="77777777" w:rsidR="00E81447" w:rsidRDefault="00E81447" w:rsidP="00E81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F28B0" w14:textId="77777777" w:rsidR="00E81447" w:rsidRDefault="00E814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7B5C6" w14:textId="77777777" w:rsidR="00E81447" w:rsidRDefault="00E814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75107" w14:textId="77777777" w:rsidR="00E81447" w:rsidRDefault="00E814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53E9E" w14:textId="77777777" w:rsidR="00E81447" w:rsidRDefault="00E81447" w:rsidP="00E81447">
      <w:pPr>
        <w:spacing w:after="0" w:line="240" w:lineRule="auto"/>
      </w:pPr>
      <w:r>
        <w:separator/>
      </w:r>
    </w:p>
  </w:footnote>
  <w:footnote w:type="continuationSeparator" w:id="0">
    <w:p w14:paraId="43E45D11" w14:textId="77777777" w:rsidR="00E81447" w:rsidRDefault="00E81447" w:rsidP="00E81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7BCE5" w14:textId="77777777" w:rsidR="00E81447" w:rsidRDefault="00E814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E193E" w14:textId="77777777" w:rsidR="00E81447" w:rsidRDefault="00E814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63C64" w14:textId="77777777" w:rsidR="00E81447" w:rsidRDefault="00E814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7C09"/>
    <w:multiLevelType w:val="hybridMultilevel"/>
    <w:tmpl w:val="7ACEBBC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747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34"/>
    <w:rsid w:val="0033304D"/>
    <w:rsid w:val="00357967"/>
    <w:rsid w:val="004B427D"/>
    <w:rsid w:val="005F73BD"/>
    <w:rsid w:val="008125DF"/>
    <w:rsid w:val="00A427E6"/>
    <w:rsid w:val="00B96070"/>
    <w:rsid w:val="00C25A34"/>
    <w:rsid w:val="00CD5234"/>
    <w:rsid w:val="00E81447"/>
    <w:rsid w:val="00EF42C6"/>
    <w:rsid w:val="00F96E59"/>
    <w:rsid w:val="00FD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E8EE"/>
  <w15:chartTrackingRefBased/>
  <w15:docId w15:val="{68709AE7-98EA-4302-B19E-CCAAB7AD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5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52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1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447"/>
  </w:style>
  <w:style w:type="paragraph" w:styleId="Footer">
    <w:name w:val="footer"/>
    <w:basedOn w:val="Normal"/>
    <w:link w:val="FooterChar"/>
    <w:uiPriority w:val="99"/>
    <w:unhideWhenUsed/>
    <w:rsid w:val="00E81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customXml" Target="/customXML/item.xml" Id="imanag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.xml>��< ? x m l   v e r s i o n = " 1 . 0 "   e n c o d i n g = " u t f - 1 6 " ? >  
 < p r o p e r t i e s   x m l n s = " h t t p : / / w w w . i m a n a g e . c o m / w o r k / x m l s c h e m a " >  
     < d o c u m e n t i d > A T M A T T E R S ! 6 4 6 9 6 5 1 . 1 < / d o c u m e n t i d >  
     < s e n d e r i d > W A L L A C E K < / s e n d e r i d >  
     < s e n d e r e m a i l > K E N N E T H . W A L L A C E - M U E L L E R @ D L A P I P E R . C O M < / s e n d e r e m a i l >  
     < l a s t m o d i f i e d > 2 0 2 3 - 0 5 - 2 4 T 1 7 : 0 7 : 0 0 . 0 0 0 0 0 0 0 + 0 2 : 0 0 < / l a s t m o d i f i e d >  
     < d a t a b a s e > A T M A T T E R S < / d a t a b a s e >  
 < / p r o p e r t i e s > 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431</Words>
  <Characters>2247</Characters>
  <Application>Microsoft Office Word</Application>
  <DocSecurity>0</DocSecurity>
  <Lines>37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DLA Piper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Wallace-Müller</dc:creator>
  <cp:keywords/>
  <dc:description/>
  <cp:lastModifiedBy>Kenneth Wallace-Müller</cp:lastModifiedBy>
  <cp:revision>6</cp:revision>
  <dcterms:created xsi:type="dcterms:W3CDTF">2023-05-23T16:13:00Z</dcterms:created>
  <dcterms:modified xsi:type="dcterms:W3CDTF">2023-05-24T15:07:00Z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EditorId">
    <vt:lpwstr>eb29997f-051e-4064-8f65-d64782f075d8</vt:lpwstr>
  </property>
</Properties>
</file>